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Alexandra Surgery – GP Patient Charter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(You and Your General Practice)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Alexandra Surgery, we are committed to providing safe, effective, and accessible healthcare to all our patients. This charter sets out:</w:t>
        <w:br w:type="textWrapping"/>
        <w:t xml:space="preserve">- What you can expect from us</w:t>
        <w:br w:type="textWrapping"/>
        <w:t xml:space="preserve">- What we ask of you as our patient</w:t>
        <w:br w:type="textWrapping"/>
        <w:t xml:space="preserve">- How we work together to provide the best care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1. Access to the Practice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hours: We are open Monday to Friday, 8:00 am – 6:30 pm (excluding bank holidays).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Contacting us: You can contact us by telephone, in person at reception, or online via our website and the NHS App during our full core hours.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 consultations: We provide an online consultation service available during core hours (8:00 am – 6:30 pm).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Walk-in &amp; phone bookings: You may book appointments by telephone or in person throughout core hours.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Urgent care: If you require urgent medical attention outside of these hours, please contact NHS 111 or attend an urgent care centre.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2. What You Can Expect From Us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 you with dignity, respect, and courtesy at all times.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safe, confidential, and high-quality care, based on your individual needs.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timely access to GP and nurse appointments, including urgent and routine consultations.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you are informed of what happens next when you make a request – no later than the end of the next working day.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information in accessible formats (including easy-read, large print, or translation) when required.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 you to specialist services when clinically appropriate.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written reasons within 14 days if we cannot accept a registration application.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Continually seek feedback from patients to improve our services.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3. What We Ask From Our Patients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 all staff and other patients with courtesy and respect.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appointments on time and let us know as soon as possible if you cannot attend.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online services (e.g. NHS App, repeat prescription requests, test result checks) where possible to help free up phone lines.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up-to-date contact details and inform us of any changes.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responsible with repeat prescriptions and order only what you need.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that some requests may need to be prioritised based on clinical need.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4. Additional Support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need extra help (for example: longer appointments, quiet waiting areas, assistance with forms, or information in another language), please let us know and we will make reasonable adjustments.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5. Feedback and Complaints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welcome feedback about our services.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submit suggestions via our website or in writing at reception.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a complaint, please speak with our Practice Manager in the first instance.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remain dissatisfied, you can escalate to NHS England or the Parliamentary and Health Service Ombudsman.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6. Equality and Fairness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never discriminate against patients based on race, gender, age, disability, sexual orientation, religion, beliefs, or immigration status.</w:t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7. Further Information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read the full NHS England charter here: https://www.england.nhs.uk/publication/you-and-your-general-practice/</w:t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Alexandra Surgery Contact Details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 125 Alexandra Park Road, London, N22 7UL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Telephone: 020 8888 2518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Website: www.alexandrasurgery.com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alexandrasurgery@gmail.com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